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 xml:space="preserve">6. </w:t>
      </w:r>
      <w:r>
        <w:rPr>
          <w:b/>
        </w:rPr>
        <w:t>КОНСУ</w:t>
      </w:r>
      <w:r>
        <w:rPr>
          <w:b/>
        </w:rPr>
        <w:t xml:space="preserve">ЛЬТИРОВАНИЕ ДЕТЕЙ И ПОДРОСТКОВ  </w:t>
      </w:r>
      <w:r>
        <w:rPr>
          <w:b/>
        </w:rPr>
        <w:t>С ГИПЕРХОЛЕСТЕРИНЕМИЕЙ</w:t>
      </w:r>
    </w:p>
    <w:p>
      <w:bookmarkStart w:id="0" w:name="_GoBack"/>
      <w:bookmarkEnd w:id="0"/>
    </w:p>
    <w:p>
      <w:r>
        <w:t xml:space="preserve">Гиперхолестеринемия — значимый фактор риска </w:t>
      </w:r>
    </w:p>
    <w:p>
      <w:r>
        <w:t>развития ССЗ, обусловленных атеросклерозом.</w:t>
      </w:r>
    </w:p>
    <w:p>
      <w:r>
        <w:t>Исследования показывают, что гиперхолестери</w:t>
      </w:r>
      <w:r>
        <w:t xml:space="preserve">немия в детском/подростковом возрасте повышает </w:t>
      </w:r>
    </w:p>
    <w:p>
      <w:r>
        <w:t>вероятность развития МС, СД 2 типа и ИБС по дан</w:t>
      </w:r>
      <w:r>
        <w:t>ным 25 летнего наблюдения [1]. Существует множе</w:t>
      </w:r>
      <w:r>
        <w:t>ство указаний на то, что начальные атеросклероти</w:t>
      </w:r>
      <w:r>
        <w:t xml:space="preserve">ческие поражения сосудов появляются уже в детстве </w:t>
      </w:r>
    </w:p>
    <w:p>
      <w:r>
        <w:t>и появление этих поражений обусловлено повышен</w:t>
      </w:r>
      <w:r>
        <w:t xml:space="preserve">ным содержанием ХС в крови. Именно поэтому </w:t>
      </w:r>
    </w:p>
    <w:p>
      <w:r>
        <w:t>усилия, направленные на предупреждение заболева</w:t>
      </w:r>
      <w:r>
        <w:t>ний атеросклеротического генеза должно начи</w:t>
      </w:r>
      <w:r>
        <w:t xml:space="preserve">наться в детском и подростковом возрасте. </w:t>
      </w:r>
    </w:p>
    <w:p>
      <w:r>
        <w:t xml:space="preserve">Начать надо с определения уровня ОХС в крови. </w:t>
      </w:r>
    </w:p>
    <w:p>
      <w:r>
        <w:t xml:space="preserve">Техника проведения исследования представлена </w:t>
      </w:r>
    </w:p>
    <w:p>
      <w:r>
        <w:t xml:space="preserve">в Главе 2 (12). </w:t>
      </w:r>
    </w:p>
    <w:p>
      <w:r>
        <w:t xml:space="preserve">В каких случаях особенно важно определение ОХС </w:t>
      </w:r>
    </w:p>
    <w:p>
      <w:r>
        <w:t xml:space="preserve">в детском и подростковом возрасте? </w:t>
      </w:r>
    </w:p>
    <w:p>
      <w:r>
        <w:t>Уровень ОХС прежде всего необходимо опреде</w:t>
      </w:r>
      <w:r>
        <w:t>лить у детей и подростков:</w:t>
      </w:r>
    </w:p>
    <w:p>
      <w:r>
        <w:t>• родители, бабушки, дедушки которых перенес</w:t>
      </w:r>
      <w:r>
        <w:t>ли сердечно-сосудистые осложнения или реваскуляризацию миокарда (в возрасте до 55 лет у женщин и до 65 лет у мужчин); • родители которых имеют уровень ОХС &gt;6,2 ммоль/л или иную дислипидемию; • курящих, имеющих ожирение, диабет и АГ. Повышенные уровни липидов у детей и подрост</w:t>
      </w:r>
      <w:r>
        <w:t>ков могут отмечаться при диабете, гипотиреозе, нефротическом синдроме, почечной недостаточно</w:t>
      </w:r>
      <w:r>
        <w:t>сти, заболеваниях печени (в том числе при холе</w:t>
      </w:r>
      <w:r>
        <w:t>стазе), ювенильном ревматоидном артрите, болезни Кавасаки, нервной анорексии. Значительно повы</w:t>
      </w:r>
      <w:r>
        <w:t>шенный уровень холестерина (ХС) у ребенка при отсутствии перечисленных заболеваний может сви</w:t>
      </w:r>
      <w:r>
        <w:t>детельствовать о наличии семейной гиперхолесте</w:t>
      </w:r>
      <w:r>
        <w:t>ринемии (СГХС), критерии диагностики к</w:t>
      </w:r>
      <w:r>
        <w:t>оторой представлены в таблице :</w:t>
      </w:r>
    </w:p>
    <w:p>
      <w:pPr>
        <w:rPr>
          <w:b/>
          <w:color w:val="C00000"/>
        </w:rPr>
      </w:pPr>
      <w:r>
        <w:rPr>
          <w:b/>
          <w:color w:val="C00000"/>
        </w:rPr>
        <w:t>Оптимальным уровнем ОХС у детей/подростков считается уровень</w:t>
      </w:r>
    </w:p>
    <w:p>
      <w:pPr>
        <w:rPr>
          <w:b/>
        </w:rPr>
      </w:pPr>
      <w:r>
        <w:rPr>
          <w:b/>
        </w:rPr>
        <w:t xml:space="preserve">Диагноз “определенная” СГХС у ребенка младше 16 лет ставится, </w:t>
      </w:r>
    </w:p>
    <w:p>
      <w:pPr>
        <w:rPr>
          <w:b/>
        </w:rPr>
      </w:pPr>
      <w:r>
        <w:rPr>
          <w:b/>
        </w:rPr>
        <w:t>если:</w:t>
      </w:r>
    </w:p>
    <w:p>
      <w:r>
        <w:t xml:space="preserve">• ОХС &gt;6,7 ммоль/л или ХС ЛНП &gt;4,0 ммоль/л у ребенка младше </w:t>
      </w:r>
    </w:p>
    <w:p>
      <w:r>
        <w:t xml:space="preserve">16 лет; </w:t>
      </w:r>
    </w:p>
    <w:p>
      <w:r>
        <w:t xml:space="preserve">• имеется сухожильный ксантоматоз у родственников 1-й степени </w:t>
      </w:r>
    </w:p>
    <w:p>
      <w:r>
        <w:t xml:space="preserve">родства (родителей), или у родственников 2-й степени (дедушек, </w:t>
      </w:r>
    </w:p>
    <w:p>
      <w:r>
        <w:t xml:space="preserve">бабушек, дядей и тетей) или </w:t>
      </w:r>
    </w:p>
    <w:p>
      <w:r>
        <w:t>• позитивный тест ДНК, подтверждающий мутацию гена ЛНП</w:t>
      </w:r>
      <w:r>
        <w:t>рецептора или мутацию гена апоВ-100</w:t>
      </w:r>
    </w:p>
    <w:p>
      <w:r>
        <w:t>Диагноз “возможная” СГХС у ребенка младше 16 лет ставится, если:</w:t>
      </w:r>
    </w:p>
    <w:p>
      <w:r>
        <w:t xml:space="preserve">ХС ЛНП &gt;4,0 ммоль/л </w:t>
      </w:r>
    </w:p>
    <w:p>
      <w:r>
        <w:t xml:space="preserve">в сочетании с одним из нижеперечисленных признаков: </w:t>
      </w:r>
    </w:p>
    <w:p>
      <w:r>
        <w:t xml:space="preserve">• отягощенный семейный анамнез (ИБС, ИМ) до 50 лет у родственника </w:t>
      </w:r>
    </w:p>
    <w:p>
      <w:r>
        <w:t xml:space="preserve">II степени родства и до 60 лет у родственника I степени родства; </w:t>
      </w:r>
    </w:p>
    <w:p>
      <w:r>
        <w:t xml:space="preserve">• ОХС &gt;7,5 ммоль/л у взрослого I и II степени родства; </w:t>
      </w:r>
    </w:p>
    <w:p>
      <w:r>
        <w:t>• ОХС &gt;6,7 ммоль/л родственника I степени родства.</w:t>
      </w:r>
    </w:p>
    <w:p/>
    <w:p>
      <w:pPr>
        <w:rPr>
          <w:color w:val="C00000"/>
        </w:rPr>
      </w:pPr>
      <w:r>
        <w:rPr>
          <w:color w:val="C00000"/>
        </w:rPr>
        <w:t xml:space="preserve">Категории значений ОХС и ХС ЛНП </w:t>
      </w:r>
    </w:p>
    <w:p>
      <w:r>
        <w:t xml:space="preserve">у детей и подростков </w:t>
      </w:r>
    </w:p>
    <w:p>
      <w:pPr>
        <w:rPr>
          <w:b/>
        </w:rPr>
      </w:pPr>
      <w:r>
        <w:rPr>
          <w:b/>
        </w:rPr>
        <w:t>К</w:t>
      </w:r>
      <w:r>
        <w:rPr>
          <w:b/>
        </w:rPr>
        <w:t xml:space="preserve">атегории Процентиль ОХС, мг/дл </w:t>
      </w:r>
      <w:r>
        <w:t>(ммоль/л)ХС ЛНП, мг/дл (ммоль/л)</w:t>
      </w:r>
    </w:p>
    <w:p>
      <w:r>
        <w:t>Нормальный &lt;75-й &lt;170 (4,4 ) &lt;110 (2,85)</w:t>
      </w:r>
    </w:p>
    <w:p>
      <w:r>
        <w:t>Пограничный 75-95-й 170-199 (4,4-5,2) 110-129 (2,85-3,34)</w:t>
      </w:r>
    </w:p>
    <w:p>
      <w:r>
        <w:t>Повышенный ≥95-й &gt;200 (5,2) ≥130 (3,35)</w:t>
      </w:r>
    </w:p>
    <w:p/>
    <w:p/>
    <w:p/>
    <w:p/>
    <w:p/>
    <w:p/>
    <w:p/>
    <w:p/>
    <w:p/>
    <w:p/>
    <w:p>
      <w:r>
        <w:rPr>
          <w:b/>
        </w:rPr>
        <w:t>При повышенном уровне ОХС в крови (≥5,2 ммоль/л)</w:t>
      </w:r>
      <w:r>
        <w:t xml:space="preserve"> врач центра здоровья для детей рекомендует гипо</w:t>
      </w:r>
      <w:r>
        <w:t>липидемическую диету, незамедлительное опреде</w:t>
      </w:r>
      <w:r>
        <w:t>ление полного липидного спектра крови натощак с последующей консультацией педиатра в ЛПУ по месту жительства. Для исключения вариабель</w:t>
      </w:r>
      <w:r>
        <w:t>ности липидных изменений детям рекомендуется выполнять анализ полного липидного спектра крови натощак два раза подряд с подсчетом сред</w:t>
      </w:r>
      <w:r>
        <w:t>них значений. Детям и подросткам с гиперхолестеринемией врач центра здоровья для детей должен рекомендо</w:t>
      </w:r>
      <w:r>
        <w:t>вать модификацию образа жизни, включающую уве</w:t>
      </w:r>
      <w:r>
        <w:t>личение ФА и соблюдение принципов здорового питания с акцентом на ограничение насыщенных жиров (подробно изложенную в Главе 3 (1). Рекомен</w:t>
      </w:r>
      <w:r>
        <w:t>дуется участие детей и подростков в Школе по здоро</w:t>
      </w:r>
      <w:r>
        <w:t>вому питанию и Школе по ФА. В качестве дополнительной информации в табли</w:t>
      </w:r>
      <w:r>
        <w:t>цах 35, 36 представлены гиполипидемические диеты, разработанные Комитетом экспертов по кардиоваску</w:t>
      </w:r>
      <w:r>
        <w:t>лярному здоровью и снижению риска в педиатрии [2]. Повышенный уровень ТГ часто отмечается у детей и подростков с избыточной массой тела и ожирением. Таким детям обязательно рекомендуется нормализа</w:t>
      </w:r>
      <w:r>
        <w:t>ция массы тела и физической нагрузки. Даже неболь</w:t>
      </w:r>
      <w:r>
        <w:t>шая потеря массы ведет к достоверному снижению ТГ и повышению ХС ЛВП. Физические тренировки ассо</w:t>
      </w:r>
      <w:r>
        <w:t>циируются со снижением массы тела и достоверным понижением уровня ТГ с обратным эффектом возвра</w:t>
      </w:r>
      <w:r>
        <w:t>щения к исходно повышенной концентра</w:t>
      </w:r>
    </w:p>
    <w:p>
      <w:pPr>
        <w:rPr>
          <w:color w:val="C00000"/>
        </w:rPr>
      </w:pPr>
      <w:r>
        <w:rPr>
          <w:color w:val="C00000"/>
        </w:rPr>
        <w:t xml:space="preserve">Гиполипидемическая диета при повышенном уровне ХС ЛНП </w:t>
      </w:r>
    </w:p>
    <w:p>
      <w:pPr>
        <w:rPr>
          <w:color w:val="C00000"/>
        </w:rPr>
      </w:pPr>
      <w:r>
        <w:rPr>
          <w:color w:val="C00000"/>
        </w:rPr>
        <w:t xml:space="preserve">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Гиполипидемическая диета при повышенном уровне</w:t>
      </w:r>
      <w:r>
        <w:rPr>
          <w:color w:val="0D0D0D" w:themeColor="text1" w:themeTint="F2"/>
        </w:rPr>
        <w:t xml:space="preserve">                        Степени доказательств:  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ХС ЛНП Степени доказательств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• Консультация диетолога с семьей.</w:t>
      </w:r>
      <w:r>
        <w:rPr>
          <w:color w:val="0D0D0D" w:themeColor="text1" w:themeTint="F2"/>
        </w:rPr>
        <w:t xml:space="preserve">                                                            В, строго рекомендовано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• Общее потребление жира должно быть в пределах 25-30% </w:t>
      </w:r>
      <w:r>
        <w:rPr>
          <w:color w:val="0D0D0D" w:themeColor="text1" w:themeTint="F2"/>
        </w:rPr>
        <w:t xml:space="preserve">               А, рекомендован 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от суточной калорийности (≤7% за счет насыщенных жиров,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около 10% за счет мононенасыщенных жирных кислот (содержаться в растительных маслах — оливковом, рапсовом, соевом).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Доказано, что при такой диете уровень ХС ЛНП снижается на 10-15% от исходной величины.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• Потребление пищевого ХС &lt;200 мг/сут.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• Максимально избегать потребления транс-изомеров жирных кислот.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Поддерживающие меры: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• Эфиры растительных стеролов и/или эфиры растительных станолов* в дозе до 2 г/сут. в качестве замены обычных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источников жиров могут применяться после достижения 2-хлетнего возраста у детей с семейной гиперхолестеринемией.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• Эфиры растительных станолов свободно доступны на рынке и могут быть компонентами обычного рациона. Увеличение их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содержания в пищевом рационе способствует улучшению липидного обмена, так как тормозит всасывание ХС и снижает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тем самым его уровень на 5-10%. Краткосрочные исследования не показали негативных эффектов у здоровых детей.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• Водорастворимые волокна семян подорожника (псиллиум) могут добавляться к рациону с общим низким содержанием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жиров, а также насыщенных жиров, в форме обогащенных псиллиумом злаков в суточной дозе 6 г/сут. детям 2-12 лет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и 12 г/сут. — старше 12 лет).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• Обязательно рекомендуются ФА умеренной и высокой интенсивности не менее 60 мин/день и ограничение сидячего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образа жизни (просмотр телевизора, игра за компьютером) менее 120 мин/день.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* Могут добавляться к определенным продуктам питания, например, некоторым маргаринам.</w:t>
      </w:r>
    </w:p>
    <w:p>
      <w:pPr>
        <w:rPr>
          <w:color w:val="0D0D0D" w:themeColor="text1" w:themeTint="F2"/>
        </w:rPr>
      </w:pPr>
    </w:p>
    <w:p>
      <w:pPr>
        <w:rPr>
          <w:color w:val="0D0D0D" w:themeColor="text1" w:themeTint="F2"/>
        </w:rPr>
      </w:pPr>
    </w:p>
    <w:p>
      <w:pPr>
        <w:rPr>
          <w:color w:val="0D0D0D" w:themeColor="text1" w:themeTint="F2"/>
        </w:rPr>
      </w:pPr>
    </w:p>
    <w:p>
      <w:pPr>
        <w:rPr>
          <w:color w:val="0D0D0D" w:themeColor="text1" w:themeTint="F2"/>
        </w:rPr>
      </w:pPr>
    </w:p>
    <w:p>
      <w:pPr>
        <w:rPr>
          <w:color w:val="0D0D0D" w:themeColor="text1" w:themeTint="F2"/>
        </w:rPr>
      </w:pPr>
    </w:p>
    <w:p>
      <w:pPr>
        <w:rPr>
          <w:color w:val="0D0D0D" w:themeColor="text1" w:themeTint="F2"/>
        </w:rPr>
      </w:pPr>
    </w:p>
    <w:p>
      <w:pPr>
        <w:rPr>
          <w:color w:val="0D0D0D" w:themeColor="text1" w:themeTint="F2"/>
        </w:rPr>
      </w:pPr>
    </w:p>
    <w:p>
      <w:pPr>
        <w:rPr>
          <w:color w:val="0D0D0D" w:themeColor="text1" w:themeTint="F2"/>
        </w:rPr>
      </w:pPr>
    </w:p>
    <w:p>
      <w:pPr>
        <w:rPr>
          <w:color w:val="0D0D0D" w:themeColor="text1" w:themeTint="F2"/>
        </w:rPr>
      </w:pPr>
    </w:p>
    <w:p>
      <w:pPr>
        <w:rPr>
          <w:color w:val="0D0D0D" w:themeColor="text1" w:themeTint="F2"/>
        </w:rPr>
      </w:pPr>
    </w:p>
    <w:p>
      <w:pPr>
        <w:rPr>
          <w:color w:val="C00000"/>
        </w:rPr>
      </w:pPr>
      <w:r>
        <w:rPr>
          <w:color w:val="C00000"/>
        </w:rPr>
        <w:t>Гиполипидемическая диета при повышенном уровне ТГ и ХС не-ЛВП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Степени отражают результаты анализа доказательств.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Уровни рекомендации отражают консенсусное мнение Комитета экспертов.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Поддерживающие меры отражают объединенные предложения Комитета экспертов, которые предлагаются для облегчения внедрения рекомендаций,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они не разделяются на степени</w:t>
      </w:r>
      <w:r>
        <w:rPr>
          <w:color w:val="0D0D0D" w:themeColor="text1" w:themeTint="F2"/>
        </w:rPr>
        <w:t>.</w:t>
      </w:r>
    </w:p>
    <w:p>
      <w:pPr>
        <w:rPr>
          <w:b/>
        </w:rPr>
      </w:pPr>
      <w:r>
        <w:rPr>
          <w:b/>
        </w:rPr>
        <w:t xml:space="preserve">Гиполипидемическая диета при повышенном уровне ТГ и ХС не-ЛВП </w:t>
      </w:r>
      <w:r>
        <w:rPr>
          <w:b/>
        </w:rPr>
        <w:t xml:space="preserve">     </w:t>
      </w:r>
      <w:r>
        <w:rPr>
          <w:b/>
        </w:rPr>
        <w:t>Степени доказательст</w:t>
      </w:r>
      <w:r>
        <w:rPr>
          <w:b/>
        </w:rPr>
        <w:t>в</w:t>
      </w:r>
    </w:p>
    <w:p>
      <w:r>
        <w:t>• Консультация диетолога с семьей.*</w:t>
      </w:r>
      <w:r>
        <w:t xml:space="preserve">                                                                  </w:t>
      </w:r>
      <w:r>
        <w:t>В, строго рекомендовано</w:t>
      </w:r>
      <w:r>
        <w:t xml:space="preserve">                                                                                                                                                         </w:t>
      </w:r>
    </w:p>
    <w:p>
      <w:r>
        <w:t xml:space="preserve">• Общее потребление жира должно быть в пределах 25-30% </w:t>
      </w:r>
      <w:r>
        <w:t xml:space="preserve">                       А,рекомендовано                                                                                                                                                       </w:t>
      </w:r>
      <w:r>
        <w:t xml:space="preserve">от суточной калорийности (≤7% за счет насыщенных жиров, 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>
        <w:t>около 10% за счет мононенасыщенных жирных кислот</w:t>
      </w:r>
    </w:p>
    <w:p>
      <w:r>
        <w:t xml:space="preserve"> (содержаться в растительных маслах — оливковом, рапсовом, соевом). </w:t>
      </w:r>
    </w:p>
    <w:p>
      <w:r>
        <w:t xml:space="preserve">Доказано, что при такой диете уровень ХС ЛНП снижается на 10-15% от исходной величины. </w:t>
      </w:r>
    </w:p>
    <w:p>
      <w:r>
        <w:t>• Потребление пищевого ХС</w:t>
      </w:r>
      <w:r>
        <w:t>.</w:t>
      </w:r>
    </w:p>
    <w:p/>
    <w:p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Поддерживающие меры: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• ограничение потребления сахаров: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— замена простых углеводов сложными;</w:t>
      </w:r>
      <w:r>
        <w:rPr>
          <w:color w:val="0D0D0D" w:themeColor="text1" w:themeTint="F2"/>
        </w:rPr>
        <w:t xml:space="preserve">                                                                   В, рекомендовано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— исключение из рациона сахаросодержащих напитков.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• увеличение потребления жирных сортов рыбы,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содержащей в большом количестве омега-3-ПНЖК.</w:t>
      </w:r>
      <w:r>
        <w:rPr>
          <w:color w:val="0D0D0D" w:themeColor="text1" w:themeTint="F2"/>
        </w:rPr>
        <w:t xml:space="preserve">                                                      D, рекомендовано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* Ребенку с ожирением необходимо рекомендовать </w:t>
      </w:r>
    </w:p>
    <w:p>
      <w:pPr>
        <w:rPr>
          <w:color w:val="0D0D0D" w:themeColor="text1" w:themeTint="F2"/>
        </w:rPr>
      </w:pPr>
      <w:r>
        <w:rPr>
          <w:color w:val="0D0D0D" w:themeColor="text1" w:themeTint="F2"/>
        </w:rPr>
        <w:t>ограничение энергетической ценности рациона питания и увеличение ФА</w:t>
      </w:r>
    </w:p>
    <w:p>
      <w:pPr>
        <w:rPr>
          <w:color w:val="0D0D0D" w:themeColor="text1" w:themeTint="F2"/>
        </w:rPr>
      </w:pPr>
    </w:p>
    <w:p>
      <w:pPr>
        <w:rPr>
          <w:color w:val="0D0D0D" w:themeColor="text1" w:themeTint="F2"/>
        </w:rPr>
      </w:pPr>
    </w:p>
    <w:p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Медикаментозн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ая терапия гиперхолестеринемии  </w:t>
      </w:r>
      <w:r>
        <w:rPr>
          <w:rFonts w:ascii="Times New Roman" w:hAnsi="Times New Roman" w:cs="Times New Roman"/>
          <w:color w:val="C00000"/>
          <w:sz w:val="24"/>
          <w:szCs w:val="24"/>
        </w:rPr>
        <w:t>у детей и подростков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Гиполипидемическая терапия при дислипидемии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назначается детям и подросткам после комплексного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обследования, как прав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ило, начиная с 8-10-летнего воз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раста.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Особо следует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выделить детей с тяжелыми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семей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ными дислипидемиями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у которых требуется проведе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ние активной гип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олипидемической терапии (в том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числе комбинированной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из-за высокого и очень высо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кого риска сердечно-сосудистых осложнений.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Алгоритм назн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ачения медикаментозной терапии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Для медикаментозной терапии дислипидемии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 детей и подростков используются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все те же группы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препаратов, какие пр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именяются у взрослых: статины,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секвестрант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 желчных кислот (ионообменные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смолы), ингиби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торы кишечной абсорбции холесте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рина, дериваты фи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броевой кислоты (фибраты); нико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тиновая кислота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ее производные. Подбор гиполи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пидемической терапии ребенку/подростку должен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осуществляться 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олько в специализированном меди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цинском учреждении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              Рождение —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10 лет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Детям с тяжелой первичной гиперлипидемией (гомозиготная наследственная гиперхолестеринемия,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первичная гипертриглицеридемия с ТГ ≥500 мг/дл), относящихся к категории высокого риска или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наличии ССЗ медикаментозная терапия назначается в отдельных случаях; всем рекомендуется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наблюдение у липидолога.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Степень С, рекомендовано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лет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-21 год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До начала лекарственной терапии необходимо собрать подробный семейный анамнез и оценить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имеющиеся факторы риска.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Степень С, строго рекомендовано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ХС ЛНП: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Если средний уровень ХС ЛНП ≥6,5 ммоль/л по результатам не менее 2-х анализов липидов крови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натощак, полученных с интервалом от 2-х недель до 3-х месяцев, рекомендуется консультация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липидолога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Степень В, строго рекомендовано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Если средний уровень ХС ЛНП ≥3,4-6,5 ммоль/л или ХС не-ЛВП ≥3,7 ммоль/л, рекомендуется вариант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гиполипидемической диеты при повышенном ХС ЛНП с последующим контролем липидов крови 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натощак через 6 месяцев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Степень А, строго рекомендовано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Далее: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 Если уровень ХС ЛНП &lt;3,4 ммоль/л, продолжить диету с контролем липидов крови через 12 месяцев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Степень А, строго рекомендовано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 Если уровень ХС ЛНП ≥4,9 ммоль/л, решить вопрос о терапии стати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нами (при условии, что ребенок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старше 8-9 лет с отягощенным семейным анамнезом или наличием ≥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фактора риска высокой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степени* или ≥2 факторов риска средней степени**;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Степень А, строго рекомендовано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• Если уровень ХС ЛНП ≥3,4-4,9 ммоль/л при отсутствии отягощенного семейного анамнеза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факторов риска, целесообразно продолжить диету с последующим контролем уровня липидов 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через 6 месяцев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Степень В, рекомендовано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 Если уровень ХС ЛНП ≥3,4-4,9 ммоль/л при наличии отягощенного семей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ного анамнеза и/или ≥1 фактора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риска высокой степени или ≥2 факторов риска средней степени, решить вопрос о терапии статинами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        Степень В, рекомендовано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Дети и подростки, получающие терапию статинами, нуждаются в консультировании 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и пристальном наблюдении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     Степень А, строго рекомендовано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                  </w:t>
      </w:r>
    </w:p>
    <w:p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ТГ:</w:t>
      </w:r>
      <w:r>
        <w:t xml:space="preserve">                         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Если средний уровень ТГ ≥5,6 ммоль/л, рекомендуется консультация липидолога;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Степень В, рекомендовано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Если средний уровень TГ ≥1,1 ммоль/л у ребенка &lt;10 лет, ≥1,5 ммоль/л в возрасте 10-19 лет, 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 &lt;5,6 ммоль/л, рекомендуется вариант гиполипидемической диеты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повышении ТГ с последующим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контролем липидов крови натощак через 6 месяцев;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Степень В, строго рекомендовано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Далее: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 Если ТГ &lt;1,1(1,3) ммоль/л, продолжить гиполипидемическую диету, мониторирование через 6-12 месяцев;</w:t>
      </w:r>
      <w: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Степень В, строго рекомендовано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 Если ТГ &gt;1,1(1,3) ммоль/л, повторная консультация диетолога для интенсификации диеты;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Степень С, рекомендовано</w:t>
      </w:r>
    </w:p>
    <w:p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• Если ТГ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≥2,3-5,5 ммоль/л, ХС не-ЛВП ≥3,7 ммоль/л, рекоменд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овать рыбий жир и консультацию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липидолога при возможности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Степень D, рекомендовано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Детям с ожирением рекомендовать ограничение энергетической ценности питания и повышение ФА.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*Факторы риска высокой степени (АГ, требующая терапии, курение, ИМТ ≥97-й процентили, СД I и II типов, хроническая болезнь поче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к, болезнь Кавасаки с нали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чием аневризмы, дети после ортотопической трансплантации сердца);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** Факторы риска средней степени (АГ, нетребующая терапии, ИМТ ≥95 и &lt;97-й процентили, ХС ЛВП &lt;1 ммоль/л, болезнь Кавасаки с регрессом образовавшихся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аневризм, пациенты с хроническими воспалительными заболеваниями (системной красной волчанкой, ювенильным ревматоидным артритом), резистентным 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терапии нефротическим синдромом, а также дети, инфицированные ВИЧ)</w:t>
      </w: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44473-2159-48A4-B633-F2B46F01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DKMC</Company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2023-01-26T03:56:00Z</cp:lastPrinted>
  <dcterms:created xsi:type="dcterms:W3CDTF">2023-01-26T02:46:00Z</dcterms:created>
  <dcterms:modified xsi:type="dcterms:W3CDTF">2023-01-26T03:58:00Z</dcterms:modified>
</cp:coreProperties>
</file>